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0653" w14:textId="77777777" w:rsidR="00B006FC" w:rsidRPr="002D6F2D" w:rsidRDefault="00B006FC" w:rsidP="002D6F2D">
      <w:pPr>
        <w:shd w:val="clear" w:color="auto" w:fill="000000" w:themeFill="text1"/>
        <w:spacing w:after="0"/>
        <w:jc w:val="center"/>
        <w:rPr>
          <w:b/>
        </w:rPr>
      </w:pPr>
      <w:r w:rsidRPr="00B006FC">
        <w:rPr>
          <w:b/>
        </w:rPr>
        <w:t>Payment Election Enrollment Form</w:t>
      </w:r>
    </w:p>
    <w:p w14:paraId="2D128149" w14:textId="77777777" w:rsidR="00B006FC" w:rsidRDefault="00B006FC" w:rsidP="00061CC8">
      <w:pPr>
        <w:spacing w:after="0"/>
      </w:pPr>
      <w:r>
        <w:t xml:space="preserve">Listed below are the options for you to receive your pay each week. Direct deposit is </w:t>
      </w:r>
      <w:r w:rsidR="00224266">
        <w:t xml:space="preserve">SlingShot Connections </w:t>
      </w:r>
      <w:r>
        <w:t>preferred method of payment</w:t>
      </w:r>
      <w:r w:rsidR="00BF623F">
        <w:t>.</w:t>
      </w:r>
      <w:r>
        <w:t xml:space="preserve"> </w:t>
      </w:r>
    </w:p>
    <w:tbl>
      <w:tblPr>
        <w:tblStyle w:val="TableGrid"/>
        <w:tblW w:w="10458" w:type="dxa"/>
        <w:tblLook w:val="04A0" w:firstRow="1" w:lastRow="0" w:firstColumn="1" w:lastColumn="0" w:noHBand="0" w:noVBand="1"/>
      </w:tblPr>
      <w:tblGrid>
        <w:gridCol w:w="4158"/>
        <w:gridCol w:w="630"/>
        <w:gridCol w:w="1620"/>
        <w:gridCol w:w="4050"/>
      </w:tblGrid>
      <w:tr w:rsidR="00061CC8" w14:paraId="0C98DCB5" w14:textId="77777777" w:rsidTr="00BF623F">
        <w:tc>
          <w:tcPr>
            <w:tcW w:w="6408" w:type="dxa"/>
            <w:gridSpan w:val="3"/>
          </w:tcPr>
          <w:p w14:paraId="39F68CE9" w14:textId="77777777" w:rsidR="00061CC8" w:rsidRDefault="00061CC8" w:rsidP="00B006FC">
            <w:r>
              <w:t>Name:</w:t>
            </w:r>
          </w:p>
        </w:tc>
        <w:tc>
          <w:tcPr>
            <w:tcW w:w="4050" w:type="dxa"/>
          </w:tcPr>
          <w:p w14:paraId="428893BF" w14:textId="77777777" w:rsidR="00061CC8" w:rsidRDefault="00061CC8" w:rsidP="00B006FC"/>
        </w:tc>
      </w:tr>
      <w:tr w:rsidR="00061CC8" w14:paraId="45BFFB8D" w14:textId="77777777" w:rsidTr="00BF623F">
        <w:tc>
          <w:tcPr>
            <w:tcW w:w="10458" w:type="dxa"/>
            <w:gridSpan w:val="4"/>
          </w:tcPr>
          <w:p w14:paraId="5F57C8D2" w14:textId="77777777" w:rsidR="00061CC8" w:rsidRDefault="00061CC8" w:rsidP="00B006FC">
            <w:r>
              <w:t>Email Address:</w:t>
            </w:r>
          </w:p>
        </w:tc>
      </w:tr>
      <w:tr w:rsidR="00061CC8" w14:paraId="481329B5" w14:textId="77777777" w:rsidTr="00BF623F">
        <w:tc>
          <w:tcPr>
            <w:tcW w:w="10458" w:type="dxa"/>
            <w:gridSpan w:val="4"/>
            <w:shd w:val="clear" w:color="auto" w:fill="000000" w:themeFill="text1"/>
          </w:tcPr>
          <w:p w14:paraId="71223333" w14:textId="77777777" w:rsidR="00061CC8" w:rsidRDefault="00061CC8" w:rsidP="00B006FC">
            <w:r>
              <w:t xml:space="preserve">Direct Deposit into a personal checking or savings account. </w:t>
            </w:r>
          </w:p>
        </w:tc>
      </w:tr>
      <w:tr w:rsidR="00061CC8" w14:paraId="2ECBB8C7" w14:textId="77777777" w:rsidTr="00BF623F">
        <w:tc>
          <w:tcPr>
            <w:tcW w:w="10458" w:type="dxa"/>
            <w:gridSpan w:val="4"/>
          </w:tcPr>
          <w:p w14:paraId="2233DA19" w14:textId="77777777" w:rsidR="00AD4422" w:rsidRDefault="00061CC8" w:rsidP="00061CC8">
            <w:r>
              <w:t xml:space="preserve">Please enter the bank information for each account you would like your pay deposited into. </w:t>
            </w:r>
          </w:p>
          <w:p w14:paraId="3A42C6A7" w14:textId="77777777" w:rsidR="00061CC8" w:rsidRDefault="00061CC8" w:rsidP="00AD4422">
            <w:r>
              <w:t>Please</w:t>
            </w:r>
            <w:r w:rsidR="00AD4422">
              <w:t xml:space="preserve"> </w:t>
            </w:r>
            <w:r w:rsidR="00224266">
              <w:t>note: It could take 2 weeks for Direct Deposit to become effective after it is established.</w:t>
            </w:r>
          </w:p>
        </w:tc>
      </w:tr>
      <w:tr w:rsidR="00061CC8" w14:paraId="3C89B6A7" w14:textId="77777777" w:rsidTr="00BF623F">
        <w:tc>
          <w:tcPr>
            <w:tcW w:w="10458" w:type="dxa"/>
            <w:gridSpan w:val="4"/>
            <w:shd w:val="clear" w:color="auto" w:fill="D9D9D9" w:themeFill="background1" w:themeFillShade="D9"/>
          </w:tcPr>
          <w:p w14:paraId="587C8867" w14:textId="77777777" w:rsidR="00061CC8" w:rsidRDefault="00061CC8" w:rsidP="00061CC8">
            <w:r>
              <w:t xml:space="preserve">Primary account information </w:t>
            </w:r>
          </w:p>
        </w:tc>
      </w:tr>
      <w:tr w:rsidR="00061CC8" w14:paraId="13DA3BD3" w14:textId="77777777" w:rsidTr="00BF623F">
        <w:tc>
          <w:tcPr>
            <w:tcW w:w="10458" w:type="dxa"/>
            <w:gridSpan w:val="4"/>
          </w:tcPr>
          <w:p w14:paraId="0A30F957" w14:textId="77777777" w:rsidR="00061CC8" w:rsidRDefault="00061CC8" w:rsidP="00061CC8">
            <w:r>
              <w:t>Name of financial institution:</w:t>
            </w:r>
          </w:p>
        </w:tc>
      </w:tr>
      <w:tr w:rsidR="00061CC8" w14:paraId="498C2626" w14:textId="77777777" w:rsidTr="00BF623F">
        <w:tc>
          <w:tcPr>
            <w:tcW w:w="10458" w:type="dxa"/>
            <w:gridSpan w:val="4"/>
          </w:tcPr>
          <w:p w14:paraId="3635D07D" w14:textId="77777777" w:rsidR="00061CC8" w:rsidRDefault="00061CC8" w:rsidP="00061CC8">
            <w:r>
              <w:sym w:font="Wingdings" w:char="F071"/>
            </w:r>
            <w:r>
              <w:t xml:space="preserve">Checking Account (voided check attached) </w:t>
            </w:r>
          </w:p>
        </w:tc>
      </w:tr>
      <w:tr w:rsidR="00061CC8" w14:paraId="426B02D0" w14:textId="77777777" w:rsidTr="00BF623F">
        <w:tc>
          <w:tcPr>
            <w:tcW w:w="10458" w:type="dxa"/>
            <w:gridSpan w:val="4"/>
          </w:tcPr>
          <w:p w14:paraId="20A0585F" w14:textId="77777777" w:rsidR="00061CC8" w:rsidRDefault="00061CC8" w:rsidP="00061CC8">
            <w:r>
              <w:sym w:font="Wingdings" w:char="F071"/>
            </w:r>
            <w:r>
              <w:t>Savings Account (bank validation attached)</w:t>
            </w:r>
          </w:p>
        </w:tc>
      </w:tr>
      <w:tr w:rsidR="00061CC8" w14:paraId="55C09422" w14:textId="77777777" w:rsidTr="00BF623F">
        <w:tc>
          <w:tcPr>
            <w:tcW w:w="4158" w:type="dxa"/>
          </w:tcPr>
          <w:p w14:paraId="1E57B849" w14:textId="77777777" w:rsidR="00061CC8" w:rsidRDefault="00061CC8" w:rsidP="00061CC8">
            <w:r>
              <w:t>Routing number:</w:t>
            </w:r>
          </w:p>
        </w:tc>
        <w:tc>
          <w:tcPr>
            <w:tcW w:w="6300" w:type="dxa"/>
            <w:gridSpan w:val="3"/>
          </w:tcPr>
          <w:p w14:paraId="26459061" w14:textId="77777777" w:rsidR="00061CC8" w:rsidRDefault="00061CC8" w:rsidP="00061CC8">
            <w:r>
              <w:t>Bank account number:</w:t>
            </w:r>
          </w:p>
        </w:tc>
      </w:tr>
      <w:tr w:rsidR="00061CC8" w14:paraId="06AA16BD" w14:textId="77777777" w:rsidTr="00BF623F">
        <w:tc>
          <w:tcPr>
            <w:tcW w:w="10458" w:type="dxa"/>
            <w:gridSpan w:val="4"/>
            <w:shd w:val="clear" w:color="auto" w:fill="D9D9D9" w:themeFill="background1" w:themeFillShade="D9"/>
          </w:tcPr>
          <w:p w14:paraId="57FFAD59" w14:textId="77777777" w:rsidR="00061CC8" w:rsidRDefault="00061CC8" w:rsidP="00061CC8">
            <w:r>
              <w:t xml:space="preserve">Additional Account information </w:t>
            </w:r>
          </w:p>
        </w:tc>
      </w:tr>
      <w:tr w:rsidR="005E073D" w14:paraId="45B81AA1" w14:textId="77777777" w:rsidTr="00BF623F">
        <w:tc>
          <w:tcPr>
            <w:tcW w:w="10458" w:type="dxa"/>
            <w:gridSpan w:val="4"/>
          </w:tcPr>
          <w:p w14:paraId="4636F740" w14:textId="77777777" w:rsidR="005E073D" w:rsidRDefault="005E073D" w:rsidP="008820E5">
            <w:r>
              <w:t>Name of financial institution:</w:t>
            </w:r>
          </w:p>
        </w:tc>
      </w:tr>
      <w:tr w:rsidR="005E073D" w14:paraId="060EC569" w14:textId="77777777" w:rsidTr="00BF623F">
        <w:tc>
          <w:tcPr>
            <w:tcW w:w="10458" w:type="dxa"/>
            <w:gridSpan w:val="4"/>
          </w:tcPr>
          <w:p w14:paraId="42E27E29" w14:textId="77777777" w:rsidR="005E073D" w:rsidRDefault="005E073D" w:rsidP="008820E5">
            <w:r>
              <w:sym w:font="Wingdings" w:char="F071"/>
            </w:r>
            <w:r>
              <w:t xml:space="preserve">Checking Account (voided check attached) </w:t>
            </w:r>
          </w:p>
        </w:tc>
      </w:tr>
      <w:tr w:rsidR="005E073D" w14:paraId="53698980" w14:textId="77777777" w:rsidTr="00BF623F">
        <w:tc>
          <w:tcPr>
            <w:tcW w:w="10458" w:type="dxa"/>
            <w:gridSpan w:val="4"/>
          </w:tcPr>
          <w:p w14:paraId="7FB810CD" w14:textId="77777777" w:rsidR="005E073D" w:rsidRDefault="005E073D" w:rsidP="008820E5">
            <w:r>
              <w:sym w:font="Wingdings" w:char="F071"/>
            </w:r>
            <w:r>
              <w:t>Savings Account (bank validation attached)</w:t>
            </w:r>
          </w:p>
        </w:tc>
      </w:tr>
      <w:tr w:rsidR="005E073D" w14:paraId="2D6F54FE" w14:textId="77777777" w:rsidTr="00BF623F">
        <w:tc>
          <w:tcPr>
            <w:tcW w:w="4158" w:type="dxa"/>
          </w:tcPr>
          <w:p w14:paraId="12CCC540" w14:textId="77777777" w:rsidR="005E073D" w:rsidRDefault="005E073D" w:rsidP="008820E5">
            <w:r>
              <w:t>Routing number:</w:t>
            </w:r>
          </w:p>
        </w:tc>
        <w:tc>
          <w:tcPr>
            <w:tcW w:w="6300" w:type="dxa"/>
            <w:gridSpan w:val="3"/>
          </w:tcPr>
          <w:p w14:paraId="54B7E23E" w14:textId="77777777" w:rsidR="005E073D" w:rsidRDefault="005E073D" w:rsidP="008820E5">
            <w:r>
              <w:t>Bank account number:</w:t>
            </w:r>
          </w:p>
        </w:tc>
      </w:tr>
      <w:tr w:rsidR="005E073D" w14:paraId="12AB17E0" w14:textId="77777777" w:rsidTr="00BF623F">
        <w:tc>
          <w:tcPr>
            <w:tcW w:w="10458" w:type="dxa"/>
            <w:gridSpan w:val="4"/>
          </w:tcPr>
          <w:p w14:paraId="231C6067" w14:textId="77777777" w:rsidR="005E073D" w:rsidRDefault="00BC0343" w:rsidP="008820E5">
            <w:r>
              <w:t>Flat amount</w:t>
            </w:r>
            <w:r w:rsidR="005E073D">
              <w:t xml:space="preserve"> to be deposited: </w:t>
            </w:r>
          </w:p>
        </w:tc>
      </w:tr>
      <w:tr w:rsidR="00AE3AE5" w14:paraId="7E1BB50F" w14:textId="77777777" w:rsidTr="00BF623F">
        <w:tc>
          <w:tcPr>
            <w:tcW w:w="10458" w:type="dxa"/>
            <w:gridSpan w:val="4"/>
            <w:shd w:val="clear" w:color="auto" w:fill="000000" w:themeFill="text1"/>
          </w:tcPr>
          <w:p w14:paraId="48BFB8A7" w14:textId="77777777" w:rsidR="00AE3AE5" w:rsidRDefault="00DE0FCE" w:rsidP="008820E5">
            <w:r>
              <w:t xml:space="preserve">Pay </w:t>
            </w:r>
            <w:r w:rsidR="00AE3AE5">
              <w:t>Card</w:t>
            </w:r>
          </w:p>
        </w:tc>
      </w:tr>
      <w:tr w:rsidR="00AE3AE5" w14:paraId="084CFCD1" w14:textId="77777777" w:rsidTr="00BF623F">
        <w:tc>
          <w:tcPr>
            <w:tcW w:w="10458" w:type="dxa"/>
            <w:gridSpan w:val="4"/>
          </w:tcPr>
          <w:p w14:paraId="07FDEADA" w14:textId="77777777" w:rsidR="00AE3AE5" w:rsidRPr="00BF623F" w:rsidRDefault="00DE0FCE" w:rsidP="00BF623F">
            <w:pPr>
              <w:rPr>
                <w:sz w:val="20"/>
              </w:rPr>
            </w:pPr>
            <w:r w:rsidRPr="00BF623F">
              <w:rPr>
                <w:sz w:val="20"/>
              </w:rPr>
              <w:t>Pay Cards are reloadable debit cards with the VISA</w:t>
            </w:r>
            <w:r w:rsidR="00BF623F" w:rsidRPr="00BF623F">
              <w:rPr>
                <w:sz w:val="20"/>
              </w:rPr>
              <w:t>/MasterCard</w:t>
            </w:r>
            <w:r w:rsidRPr="00BF623F">
              <w:rPr>
                <w:sz w:val="20"/>
              </w:rPr>
              <w:t xml:space="preserve"> logo issued through National or Regional banks as an alternate way to receive payments electronically.</w:t>
            </w:r>
            <w:r w:rsidR="00BF623F" w:rsidRPr="00BF623F">
              <w:rPr>
                <w:sz w:val="20"/>
              </w:rPr>
              <w:t xml:space="preserve">  </w:t>
            </w:r>
            <w:r w:rsidRPr="00BF623F">
              <w:rPr>
                <w:sz w:val="20"/>
              </w:rPr>
              <w:t xml:space="preserve">There is no fee to obtain the </w:t>
            </w:r>
            <w:r w:rsidR="00BF623F" w:rsidRPr="00BF623F">
              <w:rPr>
                <w:sz w:val="20"/>
              </w:rPr>
              <w:t>Pay Card</w:t>
            </w:r>
            <w:r w:rsidRPr="00BF623F">
              <w:rPr>
                <w:sz w:val="20"/>
              </w:rPr>
              <w:t xml:space="preserve">. Since the </w:t>
            </w:r>
            <w:r w:rsidR="00BF623F" w:rsidRPr="00BF623F">
              <w:rPr>
                <w:sz w:val="20"/>
              </w:rPr>
              <w:t>Pay Card</w:t>
            </w:r>
            <w:r w:rsidRPr="00BF623F">
              <w:rPr>
                <w:sz w:val="20"/>
              </w:rPr>
              <w:t xml:space="preserve"> is not linked to a bank account, interest is not accrued o</w:t>
            </w:r>
            <w:r w:rsidR="00BF623F" w:rsidRPr="00BF623F">
              <w:rPr>
                <w:sz w:val="20"/>
              </w:rPr>
              <w:t xml:space="preserve">n any balance on the Pay Card.  </w:t>
            </w:r>
            <w:r w:rsidR="00AE3AE5" w:rsidRPr="00BF623F">
              <w:rPr>
                <w:sz w:val="20"/>
              </w:rPr>
              <w:t>With this card, you may access your pay to the penny for free by obtaining a cash advance at a VISA/</w:t>
            </w:r>
            <w:r w:rsidR="00BF623F" w:rsidRPr="00BF623F">
              <w:rPr>
                <w:sz w:val="20"/>
              </w:rPr>
              <w:t>MasterCard</w:t>
            </w:r>
            <w:r w:rsidR="00AE3AE5" w:rsidRPr="00BF623F">
              <w:rPr>
                <w:sz w:val="20"/>
              </w:rPr>
              <w:t xml:space="preserve"> member bank or by cashing a Money Network </w:t>
            </w:r>
            <w:r w:rsidR="00BF623F" w:rsidRPr="00BF623F">
              <w:rPr>
                <w:sz w:val="20"/>
              </w:rPr>
              <w:t>Trans check</w:t>
            </w:r>
            <w:r w:rsidR="00AE3AE5" w:rsidRPr="00BF623F">
              <w:rPr>
                <w:sz w:val="20"/>
              </w:rPr>
              <w:t xml:space="preserve">. </w:t>
            </w:r>
            <w:r w:rsidR="00BF623F" w:rsidRPr="00BF623F">
              <w:rPr>
                <w:sz w:val="20"/>
              </w:rPr>
              <w:t xml:space="preserve"> </w:t>
            </w:r>
            <w:r w:rsidR="00AE3AE5" w:rsidRPr="00BF623F">
              <w:rPr>
                <w:sz w:val="20"/>
              </w:rPr>
              <w:t xml:space="preserve">With the </w:t>
            </w:r>
            <w:r w:rsidR="00BF623F" w:rsidRPr="00BF623F">
              <w:rPr>
                <w:sz w:val="20"/>
              </w:rPr>
              <w:t>pay card</w:t>
            </w:r>
            <w:r w:rsidR="00AE3AE5" w:rsidRPr="00BF623F">
              <w:rPr>
                <w:sz w:val="20"/>
              </w:rPr>
              <w:t>, you may withdraw money via an ATM, make purchases at retail establishments where the VISA/</w:t>
            </w:r>
            <w:r w:rsidR="00BF623F" w:rsidRPr="00BF623F">
              <w:rPr>
                <w:sz w:val="20"/>
              </w:rPr>
              <w:t>MasterCard</w:t>
            </w:r>
            <w:r w:rsidR="00AE3AE5" w:rsidRPr="00BF623F">
              <w:rPr>
                <w:sz w:val="20"/>
              </w:rPr>
              <w:t xml:space="preserve"> logo is displayed, or transfer funds to a personal</w:t>
            </w:r>
            <w:r w:rsidRPr="00BF623F">
              <w:rPr>
                <w:sz w:val="20"/>
              </w:rPr>
              <w:t xml:space="preserve"> </w:t>
            </w:r>
            <w:r w:rsidR="00AE3AE5" w:rsidRPr="00BF623F">
              <w:rPr>
                <w:sz w:val="20"/>
              </w:rPr>
              <w:t xml:space="preserve">bank account. </w:t>
            </w:r>
            <w:r w:rsidR="00BF623F" w:rsidRPr="00BF623F">
              <w:rPr>
                <w:sz w:val="20"/>
              </w:rPr>
              <w:t xml:space="preserve"> </w:t>
            </w:r>
            <w:r w:rsidR="00AE3AE5" w:rsidRPr="00BF623F">
              <w:rPr>
                <w:sz w:val="20"/>
              </w:rPr>
              <w:t xml:space="preserve">You may check your balance for free by receiving a text daily to your cell phone, calling the </w:t>
            </w:r>
            <w:proofErr w:type="gramStart"/>
            <w:r w:rsidR="00AE3AE5" w:rsidRPr="00BF623F">
              <w:rPr>
                <w:sz w:val="20"/>
              </w:rPr>
              <w:t>toll free</w:t>
            </w:r>
            <w:proofErr w:type="gramEnd"/>
            <w:r w:rsidR="00AE3AE5" w:rsidRPr="00BF623F">
              <w:rPr>
                <w:sz w:val="20"/>
              </w:rPr>
              <w:t xml:space="preserve"> number, or accessing the website. You may begin accessing your pay as soon as it is deposited. There is no monthly service charge for the card and many of the transactions are free.</w:t>
            </w:r>
          </w:p>
          <w:p w14:paraId="33275DFA" w14:textId="77777777" w:rsidR="00BF623F" w:rsidRPr="00BF623F" w:rsidRDefault="00BF623F" w:rsidP="00BF623F">
            <w:pPr>
              <w:rPr>
                <w:b/>
                <w:i/>
              </w:rPr>
            </w:pPr>
            <w:r w:rsidRPr="00BF623F">
              <w:rPr>
                <w:b/>
                <w:i/>
                <w:sz w:val="20"/>
              </w:rPr>
              <w:t>** Contact your bank of choice to obtain a Pay Card before completing this form.</w:t>
            </w:r>
          </w:p>
        </w:tc>
      </w:tr>
      <w:tr w:rsidR="00AE3AE5" w14:paraId="608137A9" w14:textId="77777777" w:rsidTr="00BF623F">
        <w:tc>
          <w:tcPr>
            <w:tcW w:w="10458" w:type="dxa"/>
            <w:gridSpan w:val="4"/>
          </w:tcPr>
          <w:p w14:paraId="0C8B8BDC" w14:textId="77777777" w:rsidR="00AE3AE5" w:rsidRDefault="00AE3AE5" w:rsidP="00AE3AE5">
            <w:r>
              <w:t>Card Number:</w:t>
            </w:r>
          </w:p>
        </w:tc>
      </w:tr>
      <w:tr w:rsidR="00AE3AE5" w14:paraId="23A8337C" w14:textId="77777777" w:rsidTr="00BF623F">
        <w:tc>
          <w:tcPr>
            <w:tcW w:w="4158" w:type="dxa"/>
            <w:tcBorders>
              <w:bottom w:val="single" w:sz="4" w:space="0" w:color="auto"/>
            </w:tcBorders>
          </w:tcPr>
          <w:p w14:paraId="584125D6" w14:textId="77777777" w:rsidR="00AE3AE5" w:rsidRDefault="00AE3AE5" w:rsidP="00844B51">
            <w:r>
              <w:t>Routing number:</w:t>
            </w:r>
          </w:p>
        </w:tc>
        <w:tc>
          <w:tcPr>
            <w:tcW w:w="6300" w:type="dxa"/>
            <w:gridSpan w:val="3"/>
          </w:tcPr>
          <w:p w14:paraId="56555B9B" w14:textId="77777777" w:rsidR="00AE3AE5" w:rsidRDefault="00AE3AE5" w:rsidP="00844B51">
            <w:r>
              <w:t>Bank account number:</w:t>
            </w:r>
          </w:p>
        </w:tc>
      </w:tr>
      <w:tr w:rsidR="00AE3AE5" w14:paraId="561B5FE0" w14:textId="77777777" w:rsidTr="00BF623F">
        <w:tc>
          <w:tcPr>
            <w:tcW w:w="10458" w:type="dxa"/>
            <w:gridSpan w:val="4"/>
            <w:tcBorders>
              <w:top w:val="single" w:sz="4" w:space="0" w:color="auto"/>
              <w:left w:val="single" w:sz="4" w:space="0" w:color="auto"/>
              <w:bottom w:val="single" w:sz="4" w:space="0" w:color="auto"/>
            </w:tcBorders>
            <w:shd w:val="clear" w:color="auto" w:fill="000000" w:themeFill="text1"/>
          </w:tcPr>
          <w:p w14:paraId="06CBDE4A" w14:textId="77777777" w:rsidR="00AE3AE5" w:rsidRPr="00AE3AE5" w:rsidRDefault="00AE3AE5" w:rsidP="00844B51">
            <w:r w:rsidRPr="00AE3AE5">
              <w:t>Live Paycheck</w:t>
            </w:r>
          </w:p>
        </w:tc>
      </w:tr>
      <w:tr w:rsidR="00AE3AE5" w14:paraId="48A6D5AB" w14:textId="77777777" w:rsidTr="00BF623F">
        <w:tc>
          <w:tcPr>
            <w:tcW w:w="10458" w:type="dxa"/>
            <w:gridSpan w:val="4"/>
            <w:tcBorders>
              <w:top w:val="single" w:sz="4" w:space="0" w:color="auto"/>
              <w:left w:val="single" w:sz="4" w:space="0" w:color="auto"/>
              <w:bottom w:val="single" w:sz="4" w:space="0" w:color="auto"/>
            </w:tcBorders>
          </w:tcPr>
          <w:p w14:paraId="7339E78B" w14:textId="77777777" w:rsidR="00AE3AE5" w:rsidRPr="00BF623F" w:rsidRDefault="00AE3AE5" w:rsidP="00AE3AE5">
            <w:pPr>
              <w:rPr>
                <w:sz w:val="20"/>
              </w:rPr>
            </w:pPr>
            <w:r w:rsidRPr="00BF623F">
              <w:rPr>
                <w:sz w:val="20"/>
              </w:rPr>
              <w:t xml:space="preserve">All live paychecks are mailed through the United States Postal Service (USPS).  On rare occasions, your paycheck may be delayed or may get lost while on transit to you.  By selecting this payment option, I understand SlingShot Connections has intent to pay me for hours worked and is not deemed liable for delay of pay.  </w:t>
            </w:r>
          </w:p>
          <w:p w14:paraId="0F74B12A" w14:textId="77777777" w:rsidR="00AE3AE5" w:rsidRPr="00BF623F" w:rsidRDefault="00AE3AE5" w:rsidP="00AE3AE5">
            <w:pPr>
              <w:rPr>
                <w:b/>
                <w:sz w:val="20"/>
              </w:rPr>
            </w:pPr>
            <w:r w:rsidRPr="00BF623F">
              <w:rPr>
                <w:b/>
                <w:sz w:val="20"/>
              </w:rPr>
              <w:t>Initial each line below, confirming your understanding of the stop payment process:</w:t>
            </w:r>
          </w:p>
          <w:p w14:paraId="0ABD60DE" w14:textId="77777777" w:rsidR="00AE3AE5" w:rsidRPr="00BF623F" w:rsidRDefault="00AE3AE5" w:rsidP="00AE3AE5">
            <w:pPr>
              <w:rPr>
                <w:sz w:val="20"/>
              </w:rPr>
            </w:pPr>
            <w:r w:rsidRPr="00BF623F">
              <w:rPr>
                <w:sz w:val="20"/>
              </w:rPr>
              <w:t>____</w:t>
            </w:r>
            <w:r w:rsidR="00BF623F">
              <w:rPr>
                <w:sz w:val="20"/>
              </w:rPr>
              <w:t xml:space="preserve"> </w:t>
            </w:r>
            <w:r w:rsidRPr="00BF623F">
              <w:rPr>
                <w:sz w:val="20"/>
              </w:rPr>
              <w:t>There is a minimum 10 business-day waiting period before a stop payment can be initiated.</w:t>
            </w:r>
          </w:p>
          <w:p w14:paraId="1E39D880" w14:textId="77777777" w:rsidR="00BF623F" w:rsidRDefault="00AE3AE5" w:rsidP="00AE3AE5">
            <w:pPr>
              <w:rPr>
                <w:sz w:val="20"/>
              </w:rPr>
            </w:pPr>
            <w:r w:rsidRPr="00BF623F">
              <w:rPr>
                <w:sz w:val="20"/>
              </w:rPr>
              <w:t>____ There is a $30 fee for every stop payment initiated which will be deducted from</w:t>
            </w:r>
            <w:r w:rsidR="00BF623F">
              <w:rPr>
                <w:sz w:val="20"/>
              </w:rPr>
              <w:t xml:space="preserve"> your paycheck by the SlingShot </w:t>
            </w:r>
          </w:p>
          <w:p w14:paraId="2C3374A7" w14:textId="77777777" w:rsidR="00AE3AE5" w:rsidRPr="00BF623F" w:rsidRDefault="00BF623F" w:rsidP="00AE3AE5">
            <w:pPr>
              <w:rPr>
                <w:sz w:val="20"/>
              </w:rPr>
            </w:pPr>
            <w:r>
              <w:rPr>
                <w:sz w:val="20"/>
              </w:rPr>
              <w:t xml:space="preserve">          </w:t>
            </w:r>
            <w:r w:rsidR="00AE3AE5" w:rsidRPr="00BF623F">
              <w:rPr>
                <w:sz w:val="20"/>
              </w:rPr>
              <w:t>Connections’ Payroll Department.</w:t>
            </w:r>
          </w:p>
          <w:p w14:paraId="4D0EEF74" w14:textId="77777777" w:rsidR="00BF623F" w:rsidRDefault="00E87AD8" w:rsidP="00AE3AE5">
            <w:pPr>
              <w:rPr>
                <w:sz w:val="20"/>
              </w:rPr>
            </w:pPr>
            <w:r w:rsidRPr="00BF623F">
              <w:rPr>
                <w:sz w:val="20"/>
              </w:rPr>
              <w:t>___</w:t>
            </w:r>
            <w:proofErr w:type="gramStart"/>
            <w:r w:rsidRPr="00BF623F">
              <w:rPr>
                <w:sz w:val="20"/>
              </w:rPr>
              <w:t xml:space="preserve">_ </w:t>
            </w:r>
            <w:r w:rsidR="00BF623F">
              <w:rPr>
                <w:sz w:val="20"/>
              </w:rPr>
              <w:t xml:space="preserve"> </w:t>
            </w:r>
            <w:r w:rsidR="00AE3AE5" w:rsidRPr="00BF623F">
              <w:rPr>
                <w:sz w:val="20"/>
              </w:rPr>
              <w:t>There</w:t>
            </w:r>
            <w:proofErr w:type="gramEnd"/>
            <w:r w:rsidR="00AE3AE5" w:rsidRPr="00BF623F">
              <w:rPr>
                <w:sz w:val="20"/>
              </w:rPr>
              <w:t xml:space="preserve"> is a $15 administrative processing fee for every stop payment initiated which will be deducted from your </w:t>
            </w:r>
          </w:p>
          <w:p w14:paraId="5105053D" w14:textId="77777777" w:rsidR="00AE3AE5" w:rsidRPr="00BF623F" w:rsidRDefault="00E87AD8" w:rsidP="00AE3AE5">
            <w:pPr>
              <w:rPr>
                <w:sz w:val="20"/>
              </w:rPr>
            </w:pPr>
            <w:r>
              <w:rPr>
                <w:sz w:val="20"/>
              </w:rPr>
              <w:t xml:space="preserve">           </w:t>
            </w:r>
            <w:r w:rsidR="00AE3AE5" w:rsidRPr="00BF623F">
              <w:rPr>
                <w:sz w:val="20"/>
              </w:rPr>
              <w:t>paycheck by the SlingShot Connections’ Payroll Department.</w:t>
            </w:r>
          </w:p>
        </w:tc>
      </w:tr>
      <w:tr w:rsidR="00AE3AE5" w14:paraId="4F1AE424" w14:textId="77777777" w:rsidTr="00BF623F">
        <w:tc>
          <w:tcPr>
            <w:tcW w:w="10458" w:type="dxa"/>
            <w:gridSpan w:val="4"/>
            <w:tcBorders>
              <w:top w:val="single" w:sz="4" w:space="0" w:color="auto"/>
            </w:tcBorders>
          </w:tcPr>
          <w:p w14:paraId="435FD929" w14:textId="77777777" w:rsidR="00AE3AE5" w:rsidRPr="00BF623F" w:rsidRDefault="00AE3AE5" w:rsidP="00F46AA0">
            <w:pPr>
              <w:rPr>
                <w:b/>
              </w:rPr>
            </w:pPr>
            <w:r w:rsidRPr="00BF623F">
              <w:rPr>
                <w:b/>
                <w:sz w:val="20"/>
              </w:rPr>
              <w:t>I hereby authorize SlingShot Connections to initiate credit entries to my account as indicated above. If funds to which I am not entitled are deposited in my account, I authorize SlingShot Connections to direct the financial institution to return said funds. This authority is to remain in effect until SlingShot Connections has received timely written notice from me of termination. I understand I am responsible for the validity of the information on this form and for keeping SlingShot Connections aware of all changes in banking arrangements.  Any request to change bank or deposit information must be received in writing.  Allow 2 weeks from receipt of request for change to bank information to take effect.</w:t>
            </w:r>
          </w:p>
        </w:tc>
      </w:tr>
      <w:tr w:rsidR="00AE3AE5" w14:paraId="61F346B6" w14:textId="77777777" w:rsidTr="00BF623F">
        <w:tc>
          <w:tcPr>
            <w:tcW w:w="4788" w:type="dxa"/>
            <w:gridSpan w:val="2"/>
          </w:tcPr>
          <w:p w14:paraId="55AF28A5" w14:textId="77777777" w:rsidR="00BF623F" w:rsidRDefault="00AE3AE5" w:rsidP="005E073D">
            <w:r>
              <w:t>Signature:</w:t>
            </w:r>
          </w:p>
          <w:p w14:paraId="3BB72D8A" w14:textId="77777777" w:rsidR="00BF623F" w:rsidRDefault="00BF623F" w:rsidP="005E073D"/>
        </w:tc>
        <w:tc>
          <w:tcPr>
            <w:tcW w:w="5670" w:type="dxa"/>
            <w:gridSpan w:val="2"/>
          </w:tcPr>
          <w:p w14:paraId="7D5ADAAD" w14:textId="77777777" w:rsidR="00AE3AE5" w:rsidRDefault="00AE3AE5" w:rsidP="005E073D">
            <w:r>
              <w:t>Date:</w:t>
            </w:r>
          </w:p>
          <w:p w14:paraId="21840CFF" w14:textId="77777777" w:rsidR="00AE3AE5" w:rsidRDefault="00AE3AE5" w:rsidP="005E073D"/>
        </w:tc>
      </w:tr>
    </w:tbl>
    <w:p w14:paraId="4CEC972C" w14:textId="77777777" w:rsidR="003F14BA" w:rsidRDefault="003F14BA" w:rsidP="002D6F2D"/>
    <w:sectPr w:rsidR="003F14BA" w:rsidSect="00BF623F">
      <w:headerReference w:type="default" r:id="rId6"/>
      <w:footerReference w:type="default" r:id="rId7"/>
      <w:pgSz w:w="12240" w:h="15840" w:code="1"/>
      <w:pgMar w:top="1152" w:right="1008" w:bottom="28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9CEF" w14:textId="77777777" w:rsidR="009E2C89" w:rsidRDefault="009E2C89" w:rsidP="002D6F2D">
      <w:pPr>
        <w:spacing w:after="0" w:line="240" w:lineRule="auto"/>
      </w:pPr>
      <w:r>
        <w:separator/>
      </w:r>
    </w:p>
  </w:endnote>
  <w:endnote w:type="continuationSeparator" w:id="0">
    <w:p w14:paraId="5EFE4305" w14:textId="77777777" w:rsidR="009E2C89" w:rsidRDefault="009E2C89" w:rsidP="002D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68BE" w14:textId="77777777" w:rsidR="002D6F2D" w:rsidRDefault="00BC0343">
    <w:pPr>
      <w:pStyle w:val="Footer"/>
    </w:pPr>
    <w:r>
      <w:t>LRSScS3-13-15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14EB" w14:textId="77777777" w:rsidR="009E2C89" w:rsidRDefault="009E2C89" w:rsidP="002D6F2D">
      <w:pPr>
        <w:spacing w:after="0" w:line="240" w:lineRule="auto"/>
      </w:pPr>
      <w:r>
        <w:separator/>
      </w:r>
    </w:p>
  </w:footnote>
  <w:footnote w:type="continuationSeparator" w:id="0">
    <w:p w14:paraId="163F2FDA" w14:textId="77777777" w:rsidR="009E2C89" w:rsidRDefault="009E2C89" w:rsidP="002D6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B79A" w14:textId="3C392DF1" w:rsidR="002D6F2D" w:rsidRDefault="007A6B59">
    <w:pPr>
      <w:pStyle w:val="Header"/>
    </w:pPr>
    <w:r>
      <w:rPr>
        <w:noProof/>
      </w:rPr>
      <w:drawing>
        <wp:inline distT="0" distB="0" distL="0" distR="0" wp14:anchorId="4D243AFA" wp14:editId="3998F2AD">
          <wp:extent cx="1767840" cy="74659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4198" b="14154"/>
                  <a:stretch/>
                </pic:blipFill>
                <pic:spPr bwMode="auto">
                  <a:xfrm>
                    <a:off x="0" y="0"/>
                    <a:ext cx="1796839" cy="7588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FC"/>
    <w:rsid w:val="00002023"/>
    <w:rsid w:val="00061CC8"/>
    <w:rsid w:val="00074290"/>
    <w:rsid w:val="000D72FF"/>
    <w:rsid w:val="000D7E9D"/>
    <w:rsid w:val="00224266"/>
    <w:rsid w:val="00285AB7"/>
    <w:rsid w:val="002D6F2D"/>
    <w:rsid w:val="002F0455"/>
    <w:rsid w:val="003F14BA"/>
    <w:rsid w:val="005424F5"/>
    <w:rsid w:val="00557629"/>
    <w:rsid w:val="005803A4"/>
    <w:rsid w:val="005E073D"/>
    <w:rsid w:val="007A6B59"/>
    <w:rsid w:val="00806B53"/>
    <w:rsid w:val="009A0CFF"/>
    <w:rsid w:val="009D7695"/>
    <w:rsid w:val="009E2C89"/>
    <w:rsid w:val="00A64FC0"/>
    <w:rsid w:val="00AB152A"/>
    <w:rsid w:val="00AD4422"/>
    <w:rsid w:val="00AE3AE5"/>
    <w:rsid w:val="00B006FC"/>
    <w:rsid w:val="00BC0343"/>
    <w:rsid w:val="00BC351C"/>
    <w:rsid w:val="00BF623F"/>
    <w:rsid w:val="00C20324"/>
    <w:rsid w:val="00DE0FCE"/>
    <w:rsid w:val="00E87AD8"/>
    <w:rsid w:val="00EC06D3"/>
    <w:rsid w:val="00EF5BB2"/>
    <w:rsid w:val="00F46AA0"/>
    <w:rsid w:val="00F9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FDB2"/>
  <w15:docId w15:val="{8A4A11B0-D991-4F74-9016-4C5A6F2C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F2D"/>
  </w:style>
  <w:style w:type="paragraph" w:styleId="Footer">
    <w:name w:val="footer"/>
    <w:basedOn w:val="Normal"/>
    <w:link w:val="FooterChar"/>
    <w:uiPriority w:val="99"/>
    <w:unhideWhenUsed/>
    <w:rsid w:val="002D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F2D"/>
  </w:style>
  <w:style w:type="paragraph" w:styleId="BalloonText">
    <w:name w:val="Balloon Text"/>
    <w:basedOn w:val="Normal"/>
    <w:link w:val="BalloonTextChar"/>
    <w:uiPriority w:val="99"/>
    <w:semiHidden/>
    <w:unhideWhenUsed/>
    <w:rsid w:val="002D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2D"/>
    <w:rPr>
      <w:rFonts w:ascii="Tahoma" w:hAnsi="Tahoma" w:cs="Tahoma"/>
      <w:sz w:val="16"/>
      <w:szCs w:val="16"/>
    </w:rPr>
  </w:style>
  <w:style w:type="paragraph" w:customStyle="1" w:styleId="Default">
    <w:name w:val="Default"/>
    <w:rsid w:val="00AE3A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SSC_Trinity_H</cp:lastModifiedBy>
  <cp:revision>3</cp:revision>
  <cp:lastPrinted>2012-09-18T18:40:00Z</cp:lastPrinted>
  <dcterms:created xsi:type="dcterms:W3CDTF">2022-05-03T19:23:00Z</dcterms:created>
  <dcterms:modified xsi:type="dcterms:W3CDTF">2023-03-21T18:53:00Z</dcterms:modified>
</cp:coreProperties>
</file>